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  <w:t xml:space="preserve">Food Safety</w:t>
        <w:br w:type="textWrapping"/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https://twitter.com/marwilliamson/status/1199097833196003331</w:t>
        </w:r>
      </w:hyperlink>
      <w:r w:rsidDel="00000000" w:rsidR="00000000" w:rsidRPr="00000000">
        <w:rPr>
          <w:rtl w:val="0"/>
        </w:rPr>
        <w:br w:type="textWrapping"/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https://twitter.com/marwilliamson/status/1389971019490897923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witter.com/marwilliamson/status/1199097833196003331" TargetMode="External"/><Relationship Id="rId7" Type="http://schemas.openxmlformats.org/officeDocument/2006/relationships/hyperlink" Target="https://twitter.com/marwilliamson/status/13899710194908979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